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5FC8" w14:textId="77777777" w:rsidR="007931EB" w:rsidRDefault="00000000">
      <w:pPr>
        <w:pStyle w:val="Ttulo2"/>
        <w:spacing w:befor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Universidade de Brasília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IH </w:t>
      </w:r>
      <w:r>
        <w:rPr>
          <w:rFonts w:ascii="Times New Roman" w:hAnsi="Times New Roman"/>
          <w:b w:val="0"/>
          <w:sz w:val="18"/>
          <w:szCs w:val="18"/>
        </w:rPr>
        <w:t xml:space="preserve">- </w:t>
      </w:r>
      <w:r>
        <w:rPr>
          <w:rFonts w:ascii="Times New Roman" w:hAnsi="Times New Roman"/>
          <w:sz w:val="18"/>
          <w:szCs w:val="18"/>
        </w:rPr>
        <w:t>Departamento de Filosofia</w:t>
      </w:r>
      <w:r>
        <w:rPr>
          <w:rFonts w:ascii="Times New Roman" w:hAnsi="Times New Roman"/>
          <w:sz w:val="18"/>
          <w:szCs w:val="18"/>
        </w:rPr>
        <w:tab/>
      </w:r>
    </w:p>
    <w:p w14:paraId="603A3067" w14:textId="77777777" w:rsidR="007931EB" w:rsidRDefault="00000000">
      <w:pPr>
        <w:pStyle w:val="Ttulo2"/>
        <w:spacing w:befor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Disciplina: </w:t>
      </w:r>
      <w:r>
        <w:rPr>
          <w:rFonts w:ascii="Times New Roman" w:hAnsi="Times New Roman"/>
          <w:sz w:val="16"/>
          <w:szCs w:val="18"/>
        </w:rPr>
        <w:t>ANTROPOLOGIA FILOSÓFICA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Código: 137511   Créditos: 04</w:t>
      </w:r>
    </w:p>
    <w:p w14:paraId="335FDAD3" w14:textId="0D0CC961" w:rsidR="007931EB" w:rsidRDefault="00000000">
      <w:r>
        <w:rPr>
          <w:rFonts w:ascii="Times New Roman" w:hAnsi="Times New Roman"/>
          <w:b/>
          <w:sz w:val="18"/>
          <w:szCs w:val="18"/>
        </w:rPr>
        <w:t>Prof. Dr. Scott Randall Paine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Semestre: </w:t>
      </w:r>
      <w:r w:rsidR="000919BF"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>/202</w:t>
      </w:r>
      <w:r w:rsidR="000919BF">
        <w:rPr>
          <w:rFonts w:ascii="Times New Roman" w:hAnsi="Times New Roman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 xml:space="preserve">: </w:t>
      </w:r>
      <w:r w:rsidR="005C3583">
        <w:rPr>
          <w:rFonts w:ascii="Times New Roman" w:hAnsi="Times New Roman"/>
          <w:b/>
          <w:sz w:val="18"/>
          <w:szCs w:val="18"/>
        </w:rPr>
        <w:t>10</w:t>
      </w:r>
      <w:r>
        <w:rPr>
          <w:rFonts w:ascii="Times New Roman" w:hAnsi="Times New Roman"/>
          <w:b/>
          <w:sz w:val="18"/>
          <w:szCs w:val="18"/>
        </w:rPr>
        <w:t>h00, 3ª e 5ª</w:t>
      </w:r>
    </w:p>
    <w:p w14:paraId="7F5AB0B5" w14:textId="77777777" w:rsidR="007931EB" w:rsidRDefault="00000000">
      <w:pPr>
        <w:pStyle w:val="Ttulo2"/>
        <w:spacing w:before="0"/>
        <w:jc w:val="center"/>
      </w:pPr>
    </w:p>
    <w:p w14:paraId="553A0AB6" w14:textId="066065CF" w:rsidR="007931EB" w:rsidRPr="00705B3D" w:rsidRDefault="00000000">
      <w:pPr>
        <w:rPr>
          <w:lang w:val="pt-BR"/>
        </w:rPr>
      </w:pPr>
      <w:r>
        <w:rPr>
          <w:bCs/>
        </w:rPr>
        <w:t xml:space="preserve">Estudo da noção da identidade pessoal </w:t>
      </w:r>
      <w:r w:rsidR="00705B3D">
        <w:rPr>
          <w:bCs/>
        </w:rPr>
        <w:t>na história d</w:t>
      </w:r>
      <w:r>
        <w:rPr>
          <w:bCs/>
        </w:rPr>
        <w:t xml:space="preserve">o pensamento ocidental; comparação e contrastes em relação à filosofia oriental; o conceito de </w:t>
      </w:r>
      <w:bookmarkStart w:id="0" w:name="_Hlk138687107"/>
      <w:r>
        <w:rPr>
          <w:bCs/>
        </w:rPr>
        <w:t>‘</w:t>
      </w:r>
      <w:bookmarkEnd w:id="0"/>
      <w:r>
        <w:rPr>
          <w:bCs/>
        </w:rPr>
        <w:t>pessoa’ em correntes representativas, e questões afins. A noção do 'animal semiótico' na semiótica contemporânea</w:t>
      </w:r>
      <w:r w:rsidR="00705B3D">
        <w:rPr>
          <w:bCs/>
        </w:rPr>
        <w:t xml:space="preserve"> (Deely), da interpretação </w:t>
      </w:r>
      <w:r w:rsidR="00705B3D">
        <w:rPr>
          <w:bCs/>
        </w:rPr>
        <w:t>‘</w:t>
      </w:r>
      <w:r w:rsidR="00705B3D">
        <w:rPr>
          <w:bCs/>
        </w:rPr>
        <w:t>gramátical</w:t>
      </w:r>
      <w:r w:rsidR="00705B3D">
        <w:rPr>
          <w:bCs/>
        </w:rPr>
        <w:t>’</w:t>
      </w:r>
      <w:r w:rsidR="00705B3D">
        <w:rPr>
          <w:bCs/>
        </w:rPr>
        <w:t xml:space="preserve"> do homem (Rosenstock-Huessy) e da dimensão </w:t>
      </w:r>
      <w:r w:rsidR="00705B3D">
        <w:rPr>
          <w:bCs/>
          <w:lang w:val="pt-BR"/>
        </w:rPr>
        <w:t>‘tácita’ do conhecimento humano (Polanyi).</w:t>
      </w:r>
    </w:p>
    <w:p w14:paraId="2EB9C4CE" w14:textId="77777777" w:rsidR="007931EB" w:rsidRDefault="00000000">
      <w:pPr>
        <w:rPr>
          <w:bCs/>
        </w:rPr>
      </w:pPr>
    </w:p>
    <w:p w14:paraId="27BFE0C3" w14:textId="77777777" w:rsidR="007931EB" w:rsidRDefault="00000000">
      <w:pPr>
        <w:pStyle w:val="Ttulo4"/>
      </w:pPr>
      <w:r>
        <w:rPr>
          <w:sz w:val="18"/>
          <w:szCs w:val="18"/>
        </w:rPr>
        <w:t>Programa (do qual tópicos serão escolhidos)</w:t>
      </w:r>
    </w:p>
    <w:p w14:paraId="071E6F16" w14:textId="77777777" w:rsidR="007931EB" w:rsidRDefault="00000000">
      <w:r>
        <w:t>Introdução: A posição de antropologia filosófica dentro do quadro das disciplinas filosóficas; relação com antropologia cultural, biológica, etc. A confrontação entre filosofia ocidental e oriental em questões antropológicas.</w:t>
      </w:r>
    </w:p>
    <w:p w14:paraId="35985517" w14:textId="77777777" w:rsidR="007931EB" w:rsidRDefault="00000000"/>
    <w:p w14:paraId="300532BE" w14:textId="77777777" w:rsidR="007931EB" w:rsidRDefault="00000000">
      <w:pPr>
        <w:widowControl/>
        <w:numPr>
          <w:ilvl w:val="0"/>
          <w:numId w:val="1"/>
        </w:numPr>
        <w:overflowPunct w:val="0"/>
        <w:textAlignment w:val="auto"/>
        <w:rPr>
          <w:bCs/>
        </w:rPr>
      </w:pPr>
      <w:r>
        <w:rPr>
          <w:bCs/>
        </w:rPr>
        <w:t>História da noção da pessoa no Ocidente: pessoa dramatúrgica (</w:t>
      </w:r>
      <w:r>
        <w:rPr>
          <w:bCs/>
          <w:i/>
        </w:rPr>
        <w:t>prosopon</w:t>
      </w:r>
      <w:r>
        <w:rPr>
          <w:bCs/>
        </w:rPr>
        <w:t>), p. no direito (sujeito de direitos e deveres), p. moral (suj. de atos morais), p. ontológica (sujeito de ser), p. psicológica (sujeito de consciência), p. dialógica (sujeito vis-à-vis outros sujeitos); personalismo moderno, etc.</w:t>
      </w:r>
    </w:p>
    <w:p w14:paraId="52785F44" w14:textId="77777777" w:rsidR="007931EB" w:rsidRDefault="00000000">
      <w:pPr>
        <w:widowControl/>
        <w:numPr>
          <w:ilvl w:val="0"/>
          <w:numId w:val="1"/>
        </w:numPr>
        <w:overflowPunct w:val="0"/>
        <w:textAlignment w:val="auto"/>
        <w:rPr>
          <w:bCs/>
        </w:rPr>
      </w:pPr>
      <w:r>
        <w:rPr>
          <w:bCs/>
        </w:rPr>
        <w:t xml:space="preserve">Noções análogas, parcialmente coincidentes, contrastantes: </w:t>
      </w:r>
      <w:r>
        <w:rPr>
          <w:bCs/>
          <w:i/>
        </w:rPr>
        <w:t>subjectum</w:t>
      </w:r>
      <w:r>
        <w:rPr>
          <w:bCs/>
        </w:rPr>
        <w:t xml:space="preserve">, </w:t>
      </w:r>
      <w:r>
        <w:rPr>
          <w:bCs/>
          <w:i/>
        </w:rPr>
        <w:t>res cogitans</w:t>
      </w:r>
      <w:r>
        <w:rPr>
          <w:bCs/>
        </w:rPr>
        <w:t xml:space="preserve">, eu, indivíduo, agente, ‘the self’, alma, espírito, etc. no Ocidente; </w:t>
      </w:r>
      <w:r>
        <w:rPr>
          <w:bCs/>
          <w:i/>
        </w:rPr>
        <w:t>pudgala</w:t>
      </w:r>
      <w:r>
        <w:rPr>
          <w:bCs/>
        </w:rPr>
        <w:t xml:space="preserve">, </w:t>
      </w:r>
      <w:r>
        <w:rPr>
          <w:bCs/>
          <w:i/>
        </w:rPr>
        <w:t xml:space="preserve">atman, jiva, purusha, ahamkara, skandhas, </w:t>
      </w:r>
      <w:r>
        <w:rPr>
          <w:bCs/>
        </w:rPr>
        <w:t>etc. no Oriente.</w:t>
      </w:r>
    </w:p>
    <w:p w14:paraId="6EEB8F0A" w14:textId="7EA5D5B3" w:rsidR="007931EB" w:rsidRDefault="00000000">
      <w:pPr>
        <w:widowControl/>
        <w:numPr>
          <w:ilvl w:val="0"/>
          <w:numId w:val="1"/>
        </w:numPr>
        <w:overflowPunct w:val="0"/>
        <w:textAlignment w:val="auto"/>
        <w:rPr>
          <w:bCs/>
        </w:rPr>
      </w:pPr>
      <w:r>
        <w:rPr>
          <w:bCs/>
          <w:i/>
        </w:rPr>
        <w:t>Persona</w:t>
      </w:r>
      <w:r>
        <w:rPr>
          <w:bCs/>
        </w:rPr>
        <w:t xml:space="preserve"> na metafísica de Tomás de Aquino: incomunicabilidade, </w:t>
      </w:r>
      <w:r w:rsidR="00705B3D">
        <w:rPr>
          <w:bCs/>
        </w:rPr>
        <w:t>reflexividade</w:t>
      </w:r>
      <w:r>
        <w:rPr>
          <w:bCs/>
        </w:rPr>
        <w:t>, transcendência; textos primários e secundários. Abordagens de Norris Clarke e Richard de Smet.</w:t>
      </w:r>
    </w:p>
    <w:p w14:paraId="5DDB5C94" w14:textId="77777777" w:rsidR="007931EB" w:rsidRDefault="00000000">
      <w:pPr>
        <w:widowControl/>
        <w:numPr>
          <w:ilvl w:val="0"/>
          <w:numId w:val="1"/>
        </w:numPr>
        <w:overflowPunct w:val="0"/>
        <w:textAlignment w:val="auto"/>
        <w:rPr>
          <w:bCs/>
        </w:rPr>
      </w:pPr>
      <w:r>
        <w:rPr>
          <w:bCs/>
        </w:rPr>
        <w:t>Enfoques diferentes no Ocidente e Oriente quanto ao papel desempenhado pela noção de pessoa na cosmologia, metafísica e religião.</w:t>
      </w:r>
    </w:p>
    <w:p w14:paraId="437B93F9" w14:textId="77777777" w:rsidR="007931EB" w:rsidRDefault="00000000">
      <w:pPr>
        <w:widowControl/>
        <w:numPr>
          <w:ilvl w:val="0"/>
          <w:numId w:val="1"/>
        </w:numPr>
        <w:overflowPunct w:val="0"/>
        <w:textAlignment w:val="auto"/>
      </w:pPr>
      <w:r>
        <w:rPr>
          <w:bCs/>
        </w:rPr>
        <w:t>Os problemas da consciência; liberdade; linguagem; cultura e vestuário em relação ao ser humano.</w:t>
      </w:r>
    </w:p>
    <w:p w14:paraId="76E89B1C" w14:textId="4868A82C" w:rsidR="007931EB" w:rsidRDefault="00000000">
      <w:pPr>
        <w:widowControl/>
        <w:numPr>
          <w:ilvl w:val="0"/>
          <w:numId w:val="1"/>
        </w:numPr>
        <w:overflowPunct w:val="0"/>
        <w:textAlignment w:val="auto"/>
        <w:rPr>
          <w:bCs/>
        </w:rPr>
      </w:pPr>
      <w:r>
        <w:rPr>
          <w:bCs/>
        </w:rPr>
        <w:t>Interpretações de sobrevivência  póstuma; abordagens contrastantes de ressurreição (tradição abraâmica), transmigração (t. indiana), longevidade e veneração dos ancestrais (t. chinesa); ideias análogas no pitagorismo, platonismo, origenis</w:t>
      </w:r>
      <w:r w:rsidR="000919BF">
        <w:rPr>
          <w:bCs/>
        </w:rPr>
        <w:t>m</w:t>
      </w:r>
      <w:r>
        <w:rPr>
          <w:bCs/>
        </w:rPr>
        <w:t>o, esoterismos contemporâneos, etc.</w:t>
      </w:r>
    </w:p>
    <w:p w14:paraId="54937157" w14:textId="74A97869" w:rsidR="007931EB" w:rsidRDefault="00000000">
      <w:pPr>
        <w:widowControl/>
        <w:numPr>
          <w:ilvl w:val="0"/>
          <w:numId w:val="1"/>
        </w:numPr>
        <w:overflowPunct w:val="0"/>
        <w:textAlignment w:val="auto"/>
      </w:pPr>
      <w:r>
        <w:rPr>
          <w:bCs/>
        </w:rPr>
        <w:t>Presença de seres pessoais na tríplice configuração da religião primordial: animismo, veneração dos ancestrais e</w:t>
      </w:r>
      <w:r w:rsidR="00434B11">
        <w:rPr>
          <w:bCs/>
        </w:rPr>
        <w:t xml:space="preserve"> </w:t>
      </w:r>
      <w:r>
        <w:rPr>
          <w:bCs/>
        </w:rPr>
        <w:t>xamanismo.</w:t>
      </w:r>
    </w:p>
    <w:p w14:paraId="376FED4C" w14:textId="77777777" w:rsidR="00096AE7" w:rsidRDefault="00000000">
      <w:pPr>
        <w:numPr>
          <w:ilvl w:val="0"/>
          <w:numId w:val="1"/>
        </w:numPr>
      </w:pPr>
      <w:r>
        <w:t xml:space="preserve">A definição do homem como "animal semiótico" por John Deely: o ser humano como aquele que reconhece e cria signos. </w:t>
      </w:r>
    </w:p>
    <w:p w14:paraId="738D54F1" w14:textId="76794C26" w:rsidR="00434B11" w:rsidRPr="00434B11" w:rsidRDefault="00434B11">
      <w:pPr>
        <w:numPr>
          <w:ilvl w:val="0"/>
          <w:numId w:val="1"/>
        </w:numPr>
      </w:pPr>
      <w:r>
        <w:t xml:space="preserve">A interpretação </w:t>
      </w:r>
      <w:r>
        <w:rPr>
          <w:lang w:val="pt-PT"/>
        </w:rPr>
        <w:t>‘gramatical’ do ser humano em Eugen Rosenstock-Huessy</w:t>
      </w:r>
    </w:p>
    <w:p w14:paraId="7B748D4D" w14:textId="24CEA6A2" w:rsidR="00434B11" w:rsidRPr="00434B11" w:rsidRDefault="00434B11">
      <w:pPr>
        <w:numPr>
          <w:ilvl w:val="0"/>
          <w:numId w:val="1"/>
        </w:numPr>
      </w:pPr>
      <w:r>
        <w:rPr>
          <w:lang w:val="pt-PT"/>
        </w:rPr>
        <w:t>A visão do conhecimento humano segundo Michael Polanyi.</w:t>
      </w:r>
    </w:p>
    <w:p w14:paraId="46ABE217" w14:textId="77777777" w:rsidR="00434B11" w:rsidRDefault="00434B11" w:rsidP="00434B11">
      <w:pPr>
        <w:ind w:left="720"/>
      </w:pPr>
    </w:p>
    <w:p w14:paraId="5BEF5C84" w14:textId="77777777" w:rsidR="007931EB" w:rsidRDefault="00000000">
      <w:pPr>
        <w:pStyle w:val="Ttulo4"/>
      </w:pPr>
      <w:r>
        <w:rPr>
          <w:sz w:val="18"/>
          <w:szCs w:val="18"/>
        </w:rPr>
        <w:t>Didática e Avaliação</w:t>
      </w:r>
    </w:p>
    <w:p w14:paraId="08BD20FA" w14:textId="77777777" w:rsidR="007931EB" w:rsidRDefault="00000000">
      <w:pPr>
        <w:ind w:left="480" w:hanging="48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1.  </w:t>
      </w:r>
      <w:r>
        <w:rPr>
          <w:rFonts w:ascii="Times New Roman" w:hAnsi="Times New Roman"/>
          <w:szCs w:val="18"/>
        </w:rPr>
        <w:tab/>
        <w:t>Aulas expositivas que apresentam a evolução da noção da pessoa dentro de filosofia ocidental e oriental, e questões ligadas a ela. Discussão e possibilidade de seminários.</w:t>
      </w:r>
    </w:p>
    <w:p w14:paraId="5AA6D54F" w14:textId="77777777" w:rsidR="007931EB" w:rsidRDefault="00000000">
      <w:pPr>
        <w:ind w:left="480" w:hanging="48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2.</w:t>
      </w:r>
      <w:r>
        <w:rPr>
          <w:rFonts w:ascii="Times New Roman" w:hAnsi="Times New Roman"/>
          <w:szCs w:val="18"/>
        </w:rPr>
        <w:tab/>
        <w:t xml:space="preserve">A avaliação constará de duas verificações sobre a matéria tratada: uma no meio do curso (5 pesos), outra ao fim do semestre (5 pesos).  </w:t>
      </w:r>
    </w:p>
    <w:p w14:paraId="768C46C9" w14:textId="77777777" w:rsidR="006A03E2" w:rsidRDefault="006A03E2">
      <w:pPr>
        <w:ind w:left="480" w:hanging="480"/>
        <w:jc w:val="both"/>
        <w:rPr>
          <w:rFonts w:ascii="Times New Roman" w:hAnsi="Times New Roman"/>
          <w:szCs w:val="18"/>
        </w:rPr>
      </w:pPr>
    </w:p>
    <w:p w14:paraId="4D522445" w14:textId="77777777" w:rsidR="007931EB" w:rsidRDefault="00000000">
      <w:pPr>
        <w:rPr>
          <w:rFonts w:ascii="Times New Roman" w:hAnsi="Times New Roman"/>
          <w:sz w:val="16"/>
          <w:szCs w:val="16"/>
        </w:rPr>
      </w:pPr>
    </w:p>
    <w:p w14:paraId="1AF09CE5" w14:textId="5DE6F9E7" w:rsidR="007931EB" w:rsidRDefault="00000000" w:rsidP="006A03E2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Aviso:    </w:t>
      </w:r>
      <w:r w:rsidR="006A03E2">
        <w:rPr>
          <w:rFonts w:ascii="Times New Roman" w:hAnsi="Times New Roman"/>
          <w:b/>
          <w:sz w:val="18"/>
          <w:szCs w:val="18"/>
        </w:rPr>
        <w:t>Informações sobre a</w:t>
      </w:r>
      <w:r>
        <w:rPr>
          <w:rFonts w:ascii="Times New Roman" w:hAnsi="Times New Roman"/>
          <w:b/>
          <w:sz w:val="18"/>
          <w:szCs w:val="18"/>
        </w:rPr>
        <w:t xml:space="preserve"> disciplina</w:t>
      </w:r>
      <w:r w:rsidR="000919BF">
        <w:rPr>
          <w:rFonts w:ascii="Times New Roman" w:hAnsi="Times New Roman"/>
          <w:b/>
          <w:sz w:val="18"/>
          <w:szCs w:val="18"/>
        </w:rPr>
        <w:t xml:space="preserve"> não consta</w:t>
      </w:r>
      <w:r w:rsidR="006A03E2">
        <w:rPr>
          <w:rFonts w:ascii="Times New Roman" w:hAnsi="Times New Roman"/>
          <w:b/>
          <w:sz w:val="18"/>
          <w:szCs w:val="18"/>
        </w:rPr>
        <w:t>rão</w:t>
      </w:r>
      <w:r w:rsidR="000919BF">
        <w:rPr>
          <w:rFonts w:ascii="Times New Roman" w:hAnsi="Times New Roman"/>
          <w:b/>
          <w:sz w:val="18"/>
          <w:szCs w:val="18"/>
        </w:rPr>
        <w:t xml:space="preserve"> no SIGAA, mas exclusivamente </w:t>
      </w:r>
      <w:r w:rsidR="006A03E2">
        <w:rPr>
          <w:rFonts w:ascii="Times New Roman" w:hAnsi="Times New Roman"/>
          <w:b/>
          <w:sz w:val="18"/>
          <w:szCs w:val="18"/>
        </w:rPr>
        <w:t>no site da disciplina</w:t>
      </w:r>
      <w:r>
        <w:rPr>
          <w:rFonts w:ascii="Times New Roman" w:hAnsi="Times New Roman"/>
          <w:b/>
          <w:sz w:val="18"/>
          <w:szCs w:val="18"/>
        </w:rPr>
        <w:t>: sites.google.com/site/profsrpaine</w:t>
      </w:r>
    </w:p>
    <w:p w14:paraId="3BBAD198" w14:textId="77777777" w:rsidR="006A03E2" w:rsidRDefault="006A03E2">
      <w:pPr>
        <w:rPr>
          <w:rFonts w:ascii="Times New Roman" w:hAnsi="Times New Roman"/>
          <w:b/>
          <w:sz w:val="18"/>
          <w:szCs w:val="18"/>
        </w:rPr>
      </w:pPr>
    </w:p>
    <w:p w14:paraId="4CC398E3" w14:textId="77777777" w:rsidR="000919BF" w:rsidRDefault="000919BF">
      <w:pPr>
        <w:rPr>
          <w:rFonts w:ascii="Times New Roman" w:hAnsi="Times New Roman"/>
          <w:b/>
          <w:i/>
          <w:sz w:val="16"/>
          <w:szCs w:val="16"/>
        </w:rPr>
      </w:pPr>
    </w:p>
    <w:p w14:paraId="12768FA8" w14:textId="6971C831" w:rsidR="006A03E2" w:rsidRDefault="00000000" w:rsidP="006A03E2">
      <w:pPr>
        <w:jc w:val="center"/>
        <w:rPr>
          <w:b/>
          <w:bCs/>
        </w:rPr>
      </w:pPr>
      <w:r>
        <w:rPr>
          <w:b/>
          <w:bCs/>
        </w:rPr>
        <w:t xml:space="preserve">Bibliografia </w:t>
      </w:r>
      <w:r w:rsidR="00434B11">
        <w:rPr>
          <w:b/>
          <w:bCs/>
        </w:rPr>
        <w:t>de referência</w:t>
      </w:r>
    </w:p>
    <w:p w14:paraId="1BBFB5FD" w14:textId="010E08DC" w:rsidR="007931EB" w:rsidRDefault="00000000" w:rsidP="006A03E2">
      <w:pPr>
        <w:jc w:val="center"/>
      </w:pPr>
      <w:r>
        <w:t>(leituras obrigatórias serão indicadas no site da discipina):</w:t>
      </w:r>
    </w:p>
    <w:p w14:paraId="24B5789D" w14:textId="77777777" w:rsidR="00096AE7" w:rsidRDefault="00096AE7"/>
    <w:p w14:paraId="60E0E05F" w14:textId="77777777" w:rsidR="007931EB" w:rsidRDefault="00000000">
      <w:pPr>
        <w:rPr>
          <w:bCs/>
        </w:rPr>
      </w:pPr>
      <w:r>
        <w:rPr>
          <w:bCs/>
        </w:rPr>
        <w:t xml:space="preserve">Alfieri, F. </w:t>
      </w:r>
      <w:r>
        <w:rPr>
          <w:bCs/>
          <w:i/>
        </w:rPr>
        <w:t>Pessoa humana e singularidade em Edith Stein</w:t>
      </w:r>
      <w:r>
        <w:rPr>
          <w:bCs/>
        </w:rPr>
        <w:t>, São Paulo: Perspectiva, 2004.</w:t>
      </w:r>
    </w:p>
    <w:p w14:paraId="2E0C8556" w14:textId="77777777" w:rsidR="007931EB" w:rsidRDefault="00000000">
      <w:pPr>
        <w:rPr>
          <w:bCs/>
        </w:rPr>
      </w:pPr>
      <w:r>
        <w:rPr>
          <w:bCs/>
        </w:rPr>
        <w:t xml:space="preserve">Araújo, A. </w:t>
      </w:r>
      <w:r>
        <w:rPr>
          <w:bCs/>
          <w:i/>
        </w:rPr>
        <w:t>Sâmkhya: A filosofia do yoga</w:t>
      </w:r>
      <w:r>
        <w:rPr>
          <w:bCs/>
        </w:rPr>
        <w:t>, São Paulo: Edições GRD, 2007.</w:t>
      </w:r>
    </w:p>
    <w:p w14:paraId="40C4F711" w14:textId="718B93DD" w:rsidR="001C73DD" w:rsidRPr="001C73DD" w:rsidRDefault="001C73DD">
      <w:pPr>
        <w:rPr>
          <w:bCs/>
        </w:rPr>
      </w:pPr>
      <w:r>
        <w:rPr>
          <w:bCs/>
        </w:rPr>
        <w:t xml:space="preserve">Bolton, R. </w:t>
      </w:r>
      <w:r>
        <w:rPr>
          <w:bCs/>
          <w:i/>
          <w:iCs/>
        </w:rPr>
        <w:t>Person, Soul &amp; Identity</w:t>
      </w:r>
      <w:r>
        <w:rPr>
          <w:bCs/>
        </w:rPr>
        <w:t xml:space="preserve">: </w:t>
      </w:r>
      <w:r>
        <w:rPr>
          <w:bCs/>
          <w:i/>
          <w:iCs/>
        </w:rPr>
        <w:t>Philosophy and the Real Self</w:t>
      </w:r>
      <w:r>
        <w:rPr>
          <w:bCs/>
        </w:rPr>
        <w:t>, Angelico, 2016.</w:t>
      </w:r>
    </w:p>
    <w:p w14:paraId="76173115" w14:textId="208118BB" w:rsidR="001C73DD" w:rsidRPr="001C73DD" w:rsidRDefault="001C73DD">
      <w:pPr>
        <w:rPr>
          <w:bCs/>
        </w:rPr>
      </w:pPr>
      <w:r>
        <w:rPr>
          <w:bCs/>
        </w:rPr>
        <w:t xml:space="preserve">Braine, D. </w:t>
      </w:r>
      <w:r>
        <w:rPr>
          <w:bCs/>
          <w:i/>
          <w:iCs/>
        </w:rPr>
        <w:t>The Human Person: Animal and Spirit</w:t>
      </w:r>
      <w:r>
        <w:rPr>
          <w:bCs/>
        </w:rPr>
        <w:t>. Notre Dame, 1992.</w:t>
      </w:r>
    </w:p>
    <w:p w14:paraId="31641281" w14:textId="77777777" w:rsidR="007931EB" w:rsidRDefault="00000000">
      <w:pPr>
        <w:rPr>
          <w:bCs/>
          <w:lang w:val="en-US"/>
        </w:rPr>
      </w:pPr>
      <w:r>
        <w:rPr>
          <w:bCs/>
          <w:lang w:val="en-US"/>
        </w:rPr>
        <w:t xml:space="preserve">Clarke, N. </w:t>
      </w:r>
      <w:r>
        <w:rPr>
          <w:bCs/>
          <w:i/>
          <w:lang w:val="en-US"/>
        </w:rPr>
        <w:t>Person and Being</w:t>
      </w:r>
      <w:r>
        <w:rPr>
          <w:bCs/>
          <w:lang w:val="en-US"/>
        </w:rPr>
        <w:t xml:space="preserve">, Marquette Univ, Press, 1993. </w:t>
      </w:r>
    </w:p>
    <w:p w14:paraId="6726A5AB" w14:textId="77777777" w:rsidR="00096AE7" w:rsidRDefault="00000000">
      <w:r>
        <w:t xml:space="preserve">Deely, J. </w:t>
      </w:r>
      <w:r>
        <w:rPr>
          <w:i/>
        </w:rPr>
        <w:t>Semiotic Animal</w:t>
      </w:r>
      <w:r>
        <w:t>, South Bend, 2009.</w:t>
      </w:r>
    </w:p>
    <w:p w14:paraId="5BC1FB03" w14:textId="1A860330" w:rsidR="00B9418A" w:rsidRPr="00B9418A" w:rsidRDefault="00B9418A">
      <w:r>
        <w:t xml:space="preserve">_______. </w:t>
      </w:r>
      <w:r>
        <w:rPr>
          <w:i/>
          <w:iCs/>
        </w:rPr>
        <w:t>Semiótica</w:t>
      </w:r>
      <w:r>
        <w:t>, Editora Ática, 1990.</w:t>
      </w:r>
    </w:p>
    <w:p w14:paraId="3BADCD5E" w14:textId="52875CA2" w:rsidR="00B9418A" w:rsidRPr="00B9418A" w:rsidRDefault="00B9418A">
      <w:r>
        <w:t xml:space="preserve">______ . </w:t>
      </w:r>
      <w:r>
        <w:rPr>
          <w:i/>
          <w:iCs/>
        </w:rPr>
        <w:t>The Human Use of Signs: Elements of Anthroposemiosis</w:t>
      </w:r>
      <w:r>
        <w:t>, Roman &amp; Littlefield, 1994.</w:t>
      </w:r>
    </w:p>
    <w:p w14:paraId="50AE83E9" w14:textId="77777777" w:rsidR="007931EB" w:rsidRDefault="00000000">
      <w:pPr>
        <w:rPr>
          <w:bCs/>
          <w:lang w:val="en-US"/>
        </w:rPr>
      </w:pPr>
      <w:r>
        <w:rPr>
          <w:bCs/>
          <w:lang w:val="pt-BR"/>
        </w:rPr>
        <w:t xml:space="preserve">Del Valle, B. </w:t>
      </w:r>
      <w:r>
        <w:rPr>
          <w:bCs/>
          <w:i/>
          <w:lang w:val="pt-BR"/>
        </w:rPr>
        <w:t>Filosofia do homem</w:t>
      </w:r>
      <w:r>
        <w:rPr>
          <w:bCs/>
          <w:lang w:val="pt-BR"/>
        </w:rPr>
        <w:t xml:space="preserve">, Ed. </w:t>
      </w:r>
      <w:proofErr w:type="spellStart"/>
      <w:r>
        <w:rPr>
          <w:bCs/>
          <w:lang w:val="en-US"/>
        </w:rPr>
        <w:t>Convivio</w:t>
      </w:r>
      <w:proofErr w:type="spellEnd"/>
      <w:r>
        <w:rPr>
          <w:bCs/>
          <w:lang w:val="en-US"/>
        </w:rPr>
        <w:t>, 1975.</w:t>
      </w:r>
    </w:p>
    <w:p w14:paraId="520765F9" w14:textId="77777777" w:rsidR="007931EB" w:rsidRDefault="00000000">
      <w:pPr>
        <w:rPr>
          <w:b/>
          <w:bCs/>
          <w:lang w:val="en-US"/>
        </w:rPr>
      </w:pPr>
      <w:proofErr w:type="spellStart"/>
      <w:r>
        <w:rPr>
          <w:bCs/>
          <w:lang w:val="en-US"/>
        </w:rPr>
        <w:t>Duerlinger</w:t>
      </w:r>
      <w:proofErr w:type="spellEnd"/>
      <w:r>
        <w:rPr>
          <w:bCs/>
          <w:lang w:val="en-US"/>
        </w:rPr>
        <w:t xml:space="preserve">, J. </w:t>
      </w:r>
      <w:r>
        <w:rPr>
          <w:bCs/>
          <w:i/>
          <w:lang w:val="en-US"/>
        </w:rPr>
        <w:t>Indian Buddhist Theories of Persons,</w:t>
      </w:r>
      <w:r>
        <w:rPr>
          <w:bCs/>
          <w:lang w:val="en-US"/>
        </w:rPr>
        <w:t xml:space="preserve"> London: Routledge, 2003.</w:t>
      </w:r>
    </w:p>
    <w:p w14:paraId="00DFE39E" w14:textId="77777777" w:rsidR="007931EB" w:rsidRDefault="00000000">
      <w:r>
        <w:t xml:space="preserve">Eliade, M. </w:t>
      </w:r>
      <w:r>
        <w:rPr>
          <w:i/>
          <w:iCs/>
        </w:rPr>
        <w:t>Yoga: Imortalidade e Liberdade</w:t>
      </w:r>
      <w:r>
        <w:t xml:space="preserve">, 2ª ed., São Paulo: Palas Athena, 1996. </w:t>
      </w:r>
    </w:p>
    <w:p w14:paraId="282BD5EE" w14:textId="77777777" w:rsidR="007931EB" w:rsidRDefault="00000000">
      <w:pPr>
        <w:rPr>
          <w:b/>
          <w:bCs/>
          <w:lang w:val="en-US"/>
        </w:rPr>
      </w:pPr>
      <w:r>
        <w:rPr>
          <w:lang w:val="en-US"/>
        </w:rPr>
        <w:t xml:space="preserve">De Silva, L. </w:t>
      </w:r>
      <w:r>
        <w:rPr>
          <w:i/>
          <w:lang w:val="en-US"/>
        </w:rPr>
        <w:t>The Problem of the Self in Buddhism and Christianity</w:t>
      </w:r>
      <w:r>
        <w:rPr>
          <w:lang w:val="en-US"/>
        </w:rPr>
        <w:t>, London: Macmillan, 1979.</w:t>
      </w:r>
    </w:p>
    <w:p w14:paraId="34BAC169" w14:textId="77777777" w:rsidR="007931EB" w:rsidRDefault="00000000">
      <w:pPr>
        <w:rPr>
          <w:bCs/>
        </w:rPr>
      </w:pPr>
      <w:r>
        <w:rPr>
          <w:bCs/>
          <w:lang w:val="en-US"/>
        </w:rPr>
        <w:t xml:space="preserve">De Smet, R. </w:t>
      </w:r>
      <w:r>
        <w:rPr>
          <w:bCs/>
          <w:i/>
          <w:lang w:val="en-US"/>
        </w:rPr>
        <w:t>Brahman and Person</w:t>
      </w:r>
      <w:r>
        <w:rPr>
          <w:bCs/>
          <w:lang w:val="en-US"/>
        </w:rPr>
        <w:t xml:space="preserve">, ed. </w:t>
      </w:r>
      <w:r>
        <w:rPr>
          <w:bCs/>
        </w:rPr>
        <w:t>Ivo Coelho, Delhi: Motilal Banarsidas, 2010.</w:t>
      </w:r>
    </w:p>
    <w:p w14:paraId="7B9AB617" w14:textId="77777777" w:rsidR="007931EB" w:rsidRDefault="00000000">
      <w:pPr>
        <w:rPr>
          <w:bCs/>
        </w:rPr>
      </w:pPr>
      <w:r>
        <w:rPr>
          <w:bCs/>
        </w:rPr>
        <w:t xml:space="preserve">_________. </w:t>
      </w:r>
      <w:r>
        <w:rPr>
          <w:bCs/>
          <w:i/>
        </w:rPr>
        <w:t>Understanding Shankara</w:t>
      </w:r>
      <w:r>
        <w:rPr>
          <w:bCs/>
        </w:rPr>
        <w:t>, ed. Ivo Coelho, Delhi: Motilal Banarsidas, 2013.</w:t>
      </w:r>
    </w:p>
    <w:p w14:paraId="794889D9" w14:textId="77777777" w:rsidR="007931EB" w:rsidRDefault="00000000">
      <w:pPr>
        <w:rPr>
          <w:bCs/>
          <w:lang w:val="en-US"/>
        </w:rPr>
      </w:pPr>
      <w:r>
        <w:rPr>
          <w:bCs/>
          <w:lang w:val="en-US"/>
        </w:rPr>
        <w:lastRenderedPageBreak/>
        <w:t xml:space="preserve">Hamilton, S. </w:t>
      </w:r>
      <w:r>
        <w:rPr>
          <w:bCs/>
          <w:i/>
          <w:lang w:val="en-US"/>
        </w:rPr>
        <w:t>Identity and Experience</w:t>
      </w:r>
      <w:r>
        <w:rPr>
          <w:bCs/>
          <w:lang w:val="en-US"/>
        </w:rPr>
        <w:t xml:space="preserve">, Oxford: </w:t>
      </w:r>
      <w:proofErr w:type="spellStart"/>
      <w:r>
        <w:rPr>
          <w:bCs/>
          <w:lang w:val="en-US"/>
        </w:rPr>
        <w:t>Luzac</w:t>
      </w:r>
      <w:proofErr w:type="spellEnd"/>
      <w:r>
        <w:rPr>
          <w:bCs/>
          <w:lang w:val="en-US"/>
        </w:rPr>
        <w:t>, 2001.</w:t>
      </w:r>
    </w:p>
    <w:p w14:paraId="6A4E7C86" w14:textId="77895EA3" w:rsidR="00B9418A" w:rsidRPr="00B9418A" w:rsidRDefault="00B9418A">
      <w:pPr>
        <w:rPr>
          <w:bCs/>
          <w:lang w:val="en-US"/>
        </w:rPr>
      </w:pPr>
      <w:r>
        <w:rPr>
          <w:bCs/>
          <w:lang w:val="en-US"/>
        </w:rPr>
        <w:t xml:space="preserve">Lima Vaz, C.L. de. </w:t>
      </w:r>
      <w:proofErr w:type="spellStart"/>
      <w:r>
        <w:rPr>
          <w:bCs/>
          <w:i/>
          <w:iCs/>
          <w:lang w:val="en-US"/>
        </w:rPr>
        <w:t>Antropologia</w:t>
      </w:r>
      <w:proofErr w:type="spellEnd"/>
      <w:r>
        <w:rPr>
          <w:bCs/>
          <w:i/>
          <w:iCs/>
          <w:lang w:val="en-US"/>
        </w:rPr>
        <w:t xml:space="preserve"> </w:t>
      </w:r>
      <w:proofErr w:type="spellStart"/>
      <w:r w:rsidR="006A03E2">
        <w:rPr>
          <w:bCs/>
          <w:i/>
          <w:iCs/>
          <w:lang w:val="en-US"/>
        </w:rPr>
        <w:t>f</w:t>
      </w:r>
      <w:r>
        <w:rPr>
          <w:bCs/>
          <w:i/>
          <w:iCs/>
          <w:lang w:val="en-US"/>
        </w:rPr>
        <w:t>ilosófica</w:t>
      </w:r>
      <w:proofErr w:type="spellEnd"/>
      <w:r>
        <w:rPr>
          <w:bCs/>
          <w:lang w:val="en-US"/>
        </w:rPr>
        <w:t xml:space="preserve"> (2 vols.), Loyola, 1993-95.</w:t>
      </w:r>
    </w:p>
    <w:p w14:paraId="6EDD4B3B" w14:textId="77777777" w:rsidR="007931EB" w:rsidRDefault="00000000">
      <w:pPr>
        <w:rPr>
          <w:bCs/>
          <w:lang w:val="en-US"/>
        </w:rPr>
      </w:pPr>
      <w:proofErr w:type="spellStart"/>
      <w:r>
        <w:rPr>
          <w:bCs/>
          <w:lang w:val="en-US"/>
        </w:rPr>
        <w:t>Malkovsky</w:t>
      </w:r>
      <w:proofErr w:type="spellEnd"/>
      <w:r>
        <w:rPr>
          <w:bCs/>
          <w:lang w:val="en-US"/>
        </w:rPr>
        <w:t xml:space="preserve">, B.J., ed.  </w:t>
      </w:r>
      <w:r>
        <w:rPr>
          <w:bCs/>
          <w:i/>
          <w:lang w:val="en-US"/>
        </w:rPr>
        <w:t>New Perspectives on Advaita Vedanta</w:t>
      </w:r>
      <w:r>
        <w:rPr>
          <w:bCs/>
          <w:lang w:val="en-US"/>
        </w:rPr>
        <w:t>, Brill, 2000.</w:t>
      </w:r>
    </w:p>
    <w:p w14:paraId="3A9C0AF3" w14:textId="77777777" w:rsidR="007931EB" w:rsidRDefault="00000000">
      <w:pPr>
        <w:rPr>
          <w:bCs/>
          <w:lang w:val="pt-BR"/>
        </w:rPr>
      </w:pPr>
      <w:proofErr w:type="spellStart"/>
      <w:r>
        <w:rPr>
          <w:bCs/>
          <w:lang w:val="pt-BR"/>
        </w:rPr>
        <w:t>Marías</w:t>
      </w:r>
      <w:proofErr w:type="spellEnd"/>
      <w:r>
        <w:rPr>
          <w:bCs/>
          <w:lang w:val="pt-BR"/>
        </w:rPr>
        <w:t xml:space="preserve">, J. </w:t>
      </w:r>
      <w:r>
        <w:rPr>
          <w:bCs/>
          <w:i/>
          <w:lang w:val="pt-BR"/>
        </w:rPr>
        <w:t>Antropologia Metafísica</w:t>
      </w:r>
      <w:r>
        <w:rPr>
          <w:bCs/>
          <w:lang w:val="pt-BR"/>
        </w:rPr>
        <w:t xml:space="preserve">, </w:t>
      </w:r>
      <w:proofErr w:type="spellStart"/>
      <w:r>
        <w:rPr>
          <w:bCs/>
          <w:lang w:val="pt-BR"/>
        </w:rPr>
        <w:t>Livr</w:t>
      </w:r>
      <w:proofErr w:type="spellEnd"/>
      <w:r>
        <w:rPr>
          <w:bCs/>
          <w:lang w:val="pt-BR"/>
        </w:rPr>
        <w:t>. Duas Cidades, 1971.</w:t>
      </w:r>
    </w:p>
    <w:p w14:paraId="0F5CD124" w14:textId="77777777" w:rsidR="007931EB" w:rsidRDefault="00000000">
      <w:pPr>
        <w:rPr>
          <w:bCs/>
          <w:lang w:val="pt-BR"/>
        </w:rPr>
      </w:pPr>
      <w:r>
        <w:rPr>
          <w:bCs/>
          <w:lang w:val="pt-BR"/>
        </w:rPr>
        <w:t xml:space="preserve">Mondin, B. </w:t>
      </w:r>
      <w:r>
        <w:rPr>
          <w:bCs/>
          <w:i/>
          <w:lang w:val="pt-BR"/>
        </w:rPr>
        <w:t>O homem, quem é ele?</w:t>
      </w:r>
      <w:r>
        <w:rPr>
          <w:bCs/>
          <w:lang w:val="pt-BR"/>
        </w:rPr>
        <w:t>, Ed. Paulinas, 1980.</w:t>
      </w:r>
    </w:p>
    <w:p w14:paraId="76D002C7" w14:textId="77777777" w:rsidR="007931EB" w:rsidRDefault="00000000">
      <w:pPr>
        <w:rPr>
          <w:bCs/>
          <w:lang w:val="en-US"/>
        </w:rPr>
      </w:pPr>
      <w:r>
        <w:rPr>
          <w:bCs/>
          <w:lang w:val="en-US"/>
        </w:rPr>
        <w:t xml:space="preserve">Moore, C., ed.  </w:t>
      </w:r>
      <w:r>
        <w:rPr>
          <w:bCs/>
          <w:i/>
          <w:lang w:val="en-US"/>
        </w:rPr>
        <w:t>The Status of the Individual in East and West</w:t>
      </w:r>
      <w:r>
        <w:rPr>
          <w:bCs/>
          <w:lang w:val="en-US"/>
        </w:rPr>
        <w:t>, Honolulu, 1968.</w:t>
      </w:r>
    </w:p>
    <w:p w14:paraId="25078F0B" w14:textId="77777777" w:rsidR="007931EB" w:rsidRDefault="00000000">
      <w:pPr>
        <w:rPr>
          <w:bCs/>
        </w:rPr>
      </w:pPr>
      <w:r>
        <w:rPr>
          <w:bCs/>
        </w:rPr>
        <w:t xml:space="preserve">Mounier, E. </w:t>
      </w:r>
      <w:r>
        <w:rPr>
          <w:bCs/>
          <w:i/>
        </w:rPr>
        <w:t>O personalismo</w:t>
      </w:r>
      <w:r>
        <w:rPr>
          <w:bCs/>
        </w:rPr>
        <w:t>, São Paulo: Centauro, 2015.</w:t>
      </w:r>
    </w:p>
    <w:p w14:paraId="2E07717D" w14:textId="77777777" w:rsidR="007931EB" w:rsidRDefault="00000000">
      <w:pPr>
        <w:rPr>
          <w:bCs/>
        </w:rPr>
      </w:pPr>
      <w:r>
        <w:rPr>
          <w:bCs/>
        </w:rPr>
        <w:t xml:space="preserve">Pinsent, A. </w:t>
      </w:r>
      <w:r>
        <w:rPr>
          <w:bCs/>
          <w:i/>
        </w:rPr>
        <w:t>The Second-Person Prspective in Aquinas’s Ethics</w:t>
      </w:r>
      <w:r>
        <w:rPr>
          <w:bCs/>
        </w:rPr>
        <w:t>, London: Routledge, 2012.</w:t>
      </w:r>
    </w:p>
    <w:p w14:paraId="4C81E526" w14:textId="1551A57E" w:rsidR="0053608C" w:rsidRDefault="0053608C">
      <w:pPr>
        <w:rPr>
          <w:bCs/>
        </w:rPr>
      </w:pPr>
      <w:r>
        <w:rPr>
          <w:bCs/>
        </w:rPr>
        <w:t xml:space="preserve">Polanyi, M. </w:t>
      </w:r>
      <w:r>
        <w:rPr>
          <w:bCs/>
          <w:i/>
          <w:iCs/>
        </w:rPr>
        <w:t>Personal Knowledge</w:t>
      </w:r>
      <w:r>
        <w:rPr>
          <w:bCs/>
        </w:rPr>
        <w:t>, Chicago, 1958.</w:t>
      </w:r>
    </w:p>
    <w:p w14:paraId="4442DACD" w14:textId="749DF54F" w:rsidR="0053608C" w:rsidRDefault="0053608C">
      <w:pPr>
        <w:rPr>
          <w:bCs/>
        </w:rPr>
      </w:pPr>
      <w:r>
        <w:rPr>
          <w:bCs/>
        </w:rPr>
        <w:t xml:space="preserve">_________. </w:t>
      </w:r>
      <w:r>
        <w:rPr>
          <w:bCs/>
          <w:i/>
          <w:iCs/>
        </w:rPr>
        <w:t>The Study of Man</w:t>
      </w:r>
      <w:r>
        <w:rPr>
          <w:bCs/>
        </w:rPr>
        <w:t>, Martino Publ., 2014.</w:t>
      </w:r>
    </w:p>
    <w:p w14:paraId="33428C8E" w14:textId="0DCF27FB" w:rsidR="00732CBC" w:rsidRDefault="00732CBC">
      <w:pPr>
        <w:rPr>
          <w:bCs/>
        </w:rPr>
      </w:pPr>
      <w:r>
        <w:rPr>
          <w:bCs/>
        </w:rPr>
        <w:t xml:space="preserve">_________. </w:t>
      </w:r>
      <w:r>
        <w:rPr>
          <w:bCs/>
          <w:i/>
          <w:iCs/>
        </w:rPr>
        <w:t>Conhecimento pessoal</w:t>
      </w:r>
      <w:r>
        <w:rPr>
          <w:bCs/>
        </w:rPr>
        <w:t>. Inovatec, 2013.</w:t>
      </w:r>
    </w:p>
    <w:p w14:paraId="7EBD3F89" w14:textId="3FBCA05B" w:rsidR="00732CBC" w:rsidRPr="00732CBC" w:rsidRDefault="00732CBC">
      <w:pPr>
        <w:rPr>
          <w:bCs/>
        </w:rPr>
      </w:pPr>
      <w:r>
        <w:rPr>
          <w:bCs/>
        </w:rPr>
        <w:t xml:space="preserve">_________. </w:t>
      </w:r>
      <w:r>
        <w:rPr>
          <w:bCs/>
          <w:i/>
          <w:iCs/>
        </w:rPr>
        <w:t>O estudo do homem.</w:t>
      </w:r>
      <w:r>
        <w:rPr>
          <w:bCs/>
        </w:rPr>
        <w:t xml:space="preserve"> (indep.) 2020.</w:t>
      </w:r>
    </w:p>
    <w:p w14:paraId="6E998FBD" w14:textId="77777777" w:rsidR="007931EB" w:rsidRDefault="00000000">
      <w:pPr>
        <w:rPr>
          <w:bCs/>
          <w:lang w:val="en-US"/>
        </w:rPr>
      </w:pPr>
      <w:r>
        <w:rPr>
          <w:bCs/>
          <w:lang w:val="en-US"/>
        </w:rPr>
        <w:t xml:space="preserve">Ram-Prasad, C. </w:t>
      </w:r>
      <w:r>
        <w:rPr>
          <w:bCs/>
          <w:i/>
          <w:lang w:val="en-US"/>
        </w:rPr>
        <w:t>Divine Self, Human Self,</w:t>
      </w:r>
      <w:r>
        <w:rPr>
          <w:bCs/>
          <w:lang w:val="en-US"/>
        </w:rPr>
        <w:t xml:space="preserve"> London: Bloomsbury, 2013.</w:t>
      </w:r>
    </w:p>
    <w:p w14:paraId="2812DC3F" w14:textId="46B78D7C" w:rsidR="005C3583" w:rsidRDefault="005C3583">
      <w:pPr>
        <w:rPr>
          <w:bCs/>
          <w:lang w:val="en-US"/>
        </w:rPr>
      </w:pPr>
      <w:r>
        <w:rPr>
          <w:bCs/>
          <w:lang w:val="en-US"/>
        </w:rPr>
        <w:t xml:space="preserve">Rosenstock-Huessy, E. </w:t>
      </w:r>
      <w:r>
        <w:rPr>
          <w:bCs/>
          <w:i/>
          <w:iCs/>
          <w:lang w:val="en-US"/>
        </w:rPr>
        <w:t>Speech and Reality</w:t>
      </w:r>
      <w:r>
        <w:rPr>
          <w:bCs/>
          <w:lang w:val="en-US"/>
        </w:rPr>
        <w:t>, Argo Books, 1970.</w:t>
      </w:r>
    </w:p>
    <w:p w14:paraId="5EED6110" w14:textId="23B60777" w:rsidR="005C3583" w:rsidRPr="005C3583" w:rsidRDefault="005C3583">
      <w:pPr>
        <w:rPr>
          <w:bCs/>
          <w:lang w:val="en-US"/>
        </w:rPr>
      </w:pPr>
      <w:r>
        <w:rPr>
          <w:bCs/>
          <w:lang w:val="en-US"/>
        </w:rPr>
        <w:t xml:space="preserve">__________________. </w:t>
      </w:r>
      <w:r>
        <w:rPr>
          <w:bCs/>
          <w:i/>
          <w:iCs/>
          <w:lang w:val="en-US"/>
        </w:rPr>
        <w:t>I am an Impure Thinker</w:t>
      </w:r>
      <w:r>
        <w:rPr>
          <w:bCs/>
          <w:lang w:val="en-US"/>
        </w:rPr>
        <w:t>, Argo Books, 1970.</w:t>
      </w:r>
    </w:p>
    <w:p w14:paraId="142C42DE" w14:textId="691CE3D1" w:rsidR="007931EB" w:rsidRDefault="00000000">
      <w:pPr>
        <w:rPr>
          <w:bCs/>
        </w:rPr>
      </w:pPr>
      <w:r>
        <w:rPr>
          <w:bCs/>
        </w:rPr>
        <w:t xml:space="preserve">Spaemann, R. </w:t>
      </w:r>
      <w:r>
        <w:rPr>
          <w:bCs/>
          <w:i/>
        </w:rPr>
        <w:t xml:space="preserve"> Pessoas: Ensaios sobre a diferença entre algo e alguém</w:t>
      </w:r>
      <w:r>
        <w:rPr>
          <w:bCs/>
        </w:rPr>
        <w:t>, São Leopoldo: Unisinos, 2015</w:t>
      </w:r>
      <w:r w:rsidR="0053608C">
        <w:rPr>
          <w:bCs/>
        </w:rPr>
        <w:t>.</w:t>
      </w:r>
    </w:p>
    <w:p w14:paraId="44D0DD5A" w14:textId="35E254F7" w:rsidR="0053608C" w:rsidRPr="0053608C" w:rsidRDefault="0053608C">
      <w:pPr>
        <w:rPr>
          <w:bCs/>
        </w:rPr>
      </w:pPr>
      <w:r>
        <w:rPr>
          <w:bCs/>
        </w:rPr>
        <w:t xml:space="preserve">Spencer, Mark K. </w:t>
      </w:r>
      <w:r>
        <w:rPr>
          <w:bCs/>
          <w:i/>
          <w:iCs/>
        </w:rPr>
        <w:t>The Irreducibility of the Human Person</w:t>
      </w:r>
      <w:r>
        <w:rPr>
          <w:bCs/>
        </w:rPr>
        <w:t>, Washington D.C., 2022.</w:t>
      </w:r>
    </w:p>
    <w:sectPr w:rsidR="0053608C" w:rsidRPr="0053608C" w:rsidSect="007931EB">
      <w:footerReference w:type="default" r:id="rId8"/>
      <w:pgSz w:w="11906" w:h="16838"/>
      <w:pgMar w:top="1418" w:right="1418" w:bottom="1135" w:left="1418" w:header="0" w:footer="720" w:gutter="0"/>
      <w:cols w:space="720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677F" w14:textId="77777777" w:rsidR="00250796" w:rsidRDefault="00250796" w:rsidP="007931EB">
      <w:r>
        <w:separator/>
      </w:r>
    </w:p>
  </w:endnote>
  <w:endnote w:type="continuationSeparator" w:id="0">
    <w:p w14:paraId="24572F49" w14:textId="77777777" w:rsidR="00250796" w:rsidRDefault="00250796" w:rsidP="0079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E2C3" w14:textId="77777777" w:rsidR="007931EB" w:rsidRDefault="00000000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8AFA" w14:textId="77777777" w:rsidR="00250796" w:rsidRDefault="00250796" w:rsidP="007931EB">
      <w:r>
        <w:separator/>
      </w:r>
    </w:p>
  </w:footnote>
  <w:footnote w:type="continuationSeparator" w:id="0">
    <w:p w14:paraId="0CF01F1B" w14:textId="77777777" w:rsidR="00250796" w:rsidRDefault="00250796" w:rsidP="0079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1F42"/>
    <w:multiLevelType w:val="hybridMultilevel"/>
    <w:tmpl w:val="B3E2679A"/>
    <w:lvl w:ilvl="0" w:tplc="FFE8F72E">
      <w:start w:val="1"/>
      <w:numFmt w:val="decimal"/>
      <w:lvlText w:val="%1."/>
      <w:lvlJc w:val="left"/>
      <w:pPr>
        <w:ind w:left="720" w:hanging="360"/>
      </w:pPr>
    </w:lvl>
    <w:lvl w:ilvl="1" w:tplc="47669466">
      <w:start w:val="1"/>
      <w:numFmt w:val="decimal"/>
      <w:lvlText w:val="%2."/>
      <w:lvlJc w:val="left"/>
      <w:pPr>
        <w:ind w:left="1440" w:hanging="1080"/>
      </w:pPr>
    </w:lvl>
    <w:lvl w:ilvl="2" w:tplc="78A25082">
      <w:start w:val="1"/>
      <w:numFmt w:val="decimal"/>
      <w:lvlText w:val="%3."/>
      <w:lvlJc w:val="left"/>
      <w:pPr>
        <w:ind w:left="2160" w:hanging="1980"/>
      </w:pPr>
    </w:lvl>
    <w:lvl w:ilvl="3" w:tplc="0AFCE408">
      <w:start w:val="1"/>
      <w:numFmt w:val="decimal"/>
      <w:lvlText w:val="%4."/>
      <w:lvlJc w:val="left"/>
      <w:pPr>
        <w:ind w:left="2880" w:hanging="2520"/>
      </w:pPr>
    </w:lvl>
    <w:lvl w:ilvl="4" w:tplc="9732EE30">
      <w:start w:val="1"/>
      <w:numFmt w:val="decimal"/>
      <w:lvlText w:val="%5."/>
      <w:lvlJc w:val="left"/>
      <w:pPr>
        <w:ind w:left="3600" w:hanging="3240"/>
      </w:pPr>
    </w:lvl>
    <w:lvl w:ilvl="5" w:tplc="3A9AB646">
      <w:start w:val="1"/>
      <w:numFmt w:val="decimal"/>
      <w:lvlText w:val="%6."/>
      <w:lvlJc w:val="left"/>
      <w:pPr>
        <w:ind w:left="4320" w:hanging="4140"/>
      </w:pPr>
    </w:lvl>
    <w:lvl w:ilvl="6" w:tplc="504C08F0">
      <w:start w:val="1"/>
      <w:numFmt w:val="decimal"/>
      <w:lvlText w:val="%7."/>
      <w:lvlJc w:val="left"/>
      <w:pPr>
        <w:ind w:left="5040" w:hanging="4680"/>
      </w:pPr>
    </w:lvl>
    <w:lvl w:ilvl="7" w:tplc="1CA0AC12">
      <w:start w:val="1"/>
      <w:numFmt w:val="decimal"/>
      <w:lvlText w:val="%8."/>
      <w:lvlJc w:val="left"/>
      <w:pPr>
        <w:ind w:left="5760" w:hanging="5400"/>
      </w:pPr>
    </w:lvl>
    <w:lvl w:ilvl="8" w:tplc="D6561B1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944773A"/>
    <w:multiLevelType w:val="hybridMultilevel"/>
    <w:tmpl w:val="833043E8"/>
    <w:lvl w:ilvl="0" w:tplc="78024B4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FC16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EE2404">
      <w:numFmt w:val="bullet"/>
      <w:lvlText w:val=""/>
      <w:lvlJc w:val="left"/>
      <w:pPr>
        <w:ind w:left="2160" w:hanging="1800"/>
      </w:pPr>
    </w:lvl>
    <w:lvl w:ilvl="3" w:tplc="09F2DE6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7A2BB0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EBAA14A">
      <w:numFmt w:val="bullet"/>
      <w:lvlText w:val=""/>
      <w:lvlJc w:val="left"/>
      <w:pPr>
        <w:ind w:left="4320" w:hanging="3960"/>
      </w:pPr>
    </w:lvl>
    <w:lvl w:ilvl="6" w:tplc="3DDA690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A14EA7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8A60AB2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5C4D4F92"/>
    <w:multiLevelType w:val="hybridMultilevel"/>
    <w:tmpl w:val="B69ADA18"/>
    <w:lvl w:ilvl="0" w:tplc="14E013AC">
      <w:start w:val="1"/>
      <w:numFmt w:val="none"/>
      <w:suff w:val="nothing"/>
      <w:lvlText w:val=""/>
      <w:lvlJc w:val="left"/>
      <w:pPr>
        <w:ind w:left="0" w:firstLine="0"/>
      </w:pPr>
    </w:lvl>
    <w:lvl w:ilvl="1" w:tplc="FC3A0234">
      <w:start w:val="1"/>
      <w:numFmt w:val="none"/>
      <w:suff w:val="nothing"/>
      <w:lvlText w:val=""/>
      <w:lvlJc w:val="left"/>
      <w:pPr>
        <w:ind w:left="0" w:firstLine="0"/>
      </w:pPr>
    </w:lvl>
    <w:lvl w:ilvl="2" w:tplc="C32027FC">
      <w:start w:val="1"/>
      <w:numFmt w:val="none"/>
      <w:suff w:val="nothing"/>
      <w:lvlText w:val=""/>
      <w:lvlJc w:val="left"/>
      <w:pPr>
        <w:ind w:left="0" w:firstLine="0"/>
      </w:pPr>
    </w:lvl>
    <w:lvl w:ilvl="3" w:tplc="76A2B838">
      <w:start w:val="1"/>
      <w:numFmt w:val="none"/>
      <w:suff w:val="nothing"/>
      <w:lvlText w:val=""/>
      <w:lvlJc w:val="left"/>
      <w:pPr>
        <w:ind w:left="0" w:firstLine="0"/>
      </w:pPr>
    </w:lvl>
    <w:lvl w:ilvl="4" w:tplc="E8F49620">
      <w:start w:val="1"/>
      <w:numFmt w:val="none"/>
      <w:suff w:val="nothing"/>
      <w:lvlText w:val=""/>
      <w:lvlJc w:val="left"/>
      <w:pPr>
        <w:ind w:left="0" w:firstLine="0"/>
      </w:pPr>
    </w:lvl>
    <w:lvl w:ilvl="5" w:tplc="E4F052E0">
      <w:start w:val="1"/>
      <w:numFmt w:val="none"/>
      <w:suff w:val="nothing"/>
      <w:lvlText w:val=""/>
      <w:lvlJc w:val="left"/>
      <w:pPr>
        <w:ind w:left="0" w:firstLine="0"/>
      </w:pPr>
    </w:lvl>
    <w:lvl w:ilvl="6" w:tplc="B876F9C0">
      <w:start w:val="1"/>
      <w:numFmt w:val="none"/>
      <w:suff w:val="nothing"/>
      <w:lvlText w:val=""/>
      <w:lvlJc w:val="left"/>
      <w:pPr>
        <w:ind w:left="0" w:firstLine="0"/>
      </w:pPr>
    </w:lvl>
    <w:lvl w:ilvl="7" w:tplc="BFC6C8E4">
      <w:start w:val="1"/>
      <w:numFmt w:val="none"/>
      <w:suff w:val="nothing"/>
      <w:lvlText w:val=""/>
      <w:lvlJc w:val="left"/>
      <w:pPr>
        <w:ind w:left="0" w:firstLine="0"/>
      </w:pPr>
    </w:lvl>
    <w:lvl w:ilvl="8" w:tplc="4D60B65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27F6A6F"/>
    <w:multiLevelType w:val="hybridMultilevel"/>
    <w:tmpl w:val="9686F9FA"/>
    <w:lvl w:ilvl="0" w:tplc="57D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095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28EA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C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A18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685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8F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EC8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065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926982">
    <w:abstractNumId w:val="3"/>
  </w:num>
  <w:num w:numId="2" w16cid:durableId="918323087">
    <w:abstractNumId w:val="2"/>
  </w:num>
  <w:num w:numId="3" w16cid:durableId="87192875">
    <w:abstractNumId w:val="1"/>
  </w:num>
  <w:num w:numId="4" w16cid:durableId="191511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AE7"/>
    <w:rsid w:val="000919BF"/>
    <w:rsid w:val="00096AE7"/>
    <w:rsid w:val="000A315A"/>
    <w:rsid w:val="001C73DD"/>
    <w:rsid w:val="00250796"/>
    <w:rsid w:val="00434B11"/>
    <w:rsid w:val="0053608C"/>
    <w:rsid w:val="005C3583"/>
    <w:rsid w:val="006A03E2"/>
    <w:rsid w:val="00705B3D"/>
    <w:rsid w:val="00732CBC"/>
    <w:rsid w:val="00B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A454"/>
  <w15:docId w15:val="{72D15B77-8D73-4D94-AE9F-FC3CB1D5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Cs w:val="27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34"/>
    <w:pPr>
      <w:widowControl w:val="0"/>
      <w:textAlignment w:val="baseline"/>
    </w:pPr>
    <w:rPr>
      <w:rFonts w:ascii="CG Times" w:eastAsia="Times New Roman" w:hAnsi="CG Times"/>
      <w:b w:val="0"/>
      <w:bCs w:val="0"/>
      <w:color w:val="00000A"/>
      <w:szCs w:val="20"/>
      <w:lang w:val="de-DE" w:eastAsia="pt-BR"/>
    </w:rPr>
  </w:style>
  <w:style w:type="paragraph" w:styleId="Ttulo2">
    <w:name w:val="heading 2"/>
    <w:basedOn w:val="Normal"/>
    <w:next w:val="Normal"/>
    <w:link w:val="Ttulo2Char"/>
    <w:qFormat/>
    <w:rsid w:val="008A0434"/>
    <w:pPr>
      <w:spacing w:before="120"/>
      <w:outlineLvl w:val="1"/>
    </w:pPr>
    <w:rPr>
      <w:rFonts w:ascii="Univers" w:hAnsi="Univers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8A0434"/>
    <w:pPr>
      <w:keepNext/>
      <w:tabs>
        <w:tab w:val="left" w:pos="1440"/>
      </w:tabs>
      <w:jc w:val="center"/>
      <w:outlineLvl w:val="3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8A0434"/>
    <w:rPr>
      <w:rFonts w:ascii="Univers" w:eastAsia="Times New Roman" w:hAnsi="Univers"/>
      <w:bCs w:val="0"/>
      <w:sz w:val="24"/>
      <w:szCs w:val="20"/>
      <w:lang w:val="de-DE" w:eastAsia="pt-BR"/>
    </w:rPr>
  </w:style>
  <w:style w:type="character" w:customStyle="1" w:styleId="Ttulo4Char">
    <w:name w:val="Título 4 Char"/>
    <w:basedOn w:val="Fontepargpadro"/>
    <w:link w:val="Ttulo4"/>
    <w:qFormat/>
    <w:rsid w:val="008A0434"/>
    <w:rPr>
      <w:rFonts w:eastAsia="Times New Roman"/>
      <w:bCs w:val="0"/>
      <w:sz w:val="24"/>
      <w:szCs w:val="20"/>
      <w:lang w:val="de-DE" w:eastAsia="pt-BR"/>
    </w:rPr>
  </w:style>
  <w:style w:type="character" w:customStyle="1" w:styleId="RodapChar">
    <w:name w:val="Rodapé Char"/>
    <w:basedOn w:val="Fontepargpadro"/>
    <w:link w:val="Rodap"/>
    <w:qFormat/>
    <w:rsid w:val="008A0434"/>
    <w:rPr>
      <w:rFonts w:ascii="CG Times" w:eastAsia="Times New Roman" w:hAnsi="CG Times"/>
      <w:b w:val="0"/>
      <w:bCs w:val="0"/>
      <w:sz w:val="20"/>
      <w:szCs w:val="20"/>
      <w:lang w:val="de-DE" w:eastAsia="pt-BR"/>
    </w:rPr>
  </w:style>
  <w:style w:type="paragraph" w:styleId="Ttulo">
    <w:name w:val="Title"/>
    <w:basedOn w:val="Normal"/>
    <w:next w:val="Corpodetexto"/>
    <w:pPr>
      <w:spacing w:after="300"/>
    </w:pPr>
    <w:rPr>
      <w:color w:val="17365D"/>
      <w:sz w:val="52"/>
    </w:rPr>
  </w:style>
  <w:style w:type="paragraph" w:styleId="Corpodetexto">
    <w:name w:val="Body Text"/>
    <w:basedOn w:val="Normal"/>
    <w:rsid w:val="007931EB"/>
    <w:pPr>
      <w:spacing w:after="140" w:line="288" w:lineRule="auto"/>
    </w:pPr>
  </w:style>
  <w:style w:type="paragraph" w:styleId="Lista">
    <w:name w:val="List"/>
    <w:basedOn w:val="Corpodetexto"/>
    <w:rsid w:val="007931EB"/>
    <w:rPr>
      <w:rFonts w:cs="Arial Unicode MS"/>
    </w:rPr>
  </w:style>
  <w:style w:type="paragraph" w:styleId="Legenda">
    <w:name w:val="caption"/>
    <w:basedOn w:val="Normal"/>
    <w:qFormat/>
    <w:rsid w:val="007931E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7931EB"/>
    <w:pPr>
      <w:suppressLineNumbers/>
    </w:pPr>
    <w:rPr>
      <w:rFonts w:cs="Arial Unicode MS"/>
    </w:rPr>
  </w:style>
  <w:style w:type="paragraph" w:styleId="Rodap">
    <w:name w:val="footer"/>
    <w:basedOn w:val="Normal"/>
    <w:link w:val="RodapChar"/>
    <w:rsid w:val="008A043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0369-36FC-4AFB-9932-E95A103A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dc:description/>
  <cp:lastModifiedBy>Scott Randall Paine</cp:lastModifiedBy>
  <cp:revision>15</cp:revision>
  <dcterms:created xsi:type="dcterms:W3CDTF">2017-03-03T14:06:00Z</dcterms:created>
  <dcterms:modified xsi:type="dcterms:W3CDTF">2023-06-26T19:14:00Z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